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1C" w:rsidRDefault="003A4CA6">
      <w:r w:rsidRPr="003A4CA6">
        <w:rPr>
          <w:noProof/>
          <w:lang w:eastAsia="en-GB"/>
        </w:rPr>
        <w:drawing>
          <wp:inline distT="0" distB="0" distL="0" distR="0">
            <wp:extent cx="2208737" cy="740906"/>
            <wp:effectExtent l="0" t="0" r="0" b="0"/>
            <wp:docPr id="1" name="officeArt object" descr="CVCC_logo.png"/>
            <wp:cNvGraphicFramePr/>
            <a:graphic xmlns:a="http://schemas.openxmlformats.org/drawingml/2006/main">
              <a:graphicData uri="http://schemas.openxmlformats.org/drawingml/2006/picture">
                <pic:pic xmlns:pic="http://schemas.openxmlformats.org/drawingml/2006/picture">
                  <pic:nvPicPr>
                    <pic:cNvPr id="1073741825" name="CVCC_logo.png" descr="CVCC_logo.png"/>
                    <pic:cNvPicPr>
                      <a:picLocks noChangeAspect="1"/>
                    </pic:cNvPicPr>
                  </pic:nvPicPr>
                  <pic:blipFill>
                    <a:blip r:embed="rId5" cstate="print">
                      <a:extLst/>
                    </a:blip>
                    <a:stretch>
                      <a:fillRect/>
                    </a:stretch>
                  </pic:blipFill>
                  <pic:spPr>
                    <a:xfrm>
                      <a:off x="0" y="0"/>
                      <a:ext cx="2208737" cy="740906"/>
                    </a:xfrm>
                    <a:prstGeom prst="rect">
                      <a:avLst/>
                    </a:prstGeom>
                    <a:ln w="12700" cap="flat">
                      <a:noFill/>
                      <a:miter lim="400000"/>
                    </a:ln>
                    <a:effectLst/>
                  </pic:spPr>
                </pic:pic>
              </a:graphicData>
            </a:graphic>
          </wp:inline>
        </w:drawing>
      </w:r>
    </w:p>
    <w:p w:rsidR="003A4CA6" w:rsidRDefault="003A4CA6"/>
    <w:p w:rsidR="003A4CA6" w:rsidRDefault="003A4CA6"/>
    <w:p w:rsidR="003A4CA6" w:rsidRDefault="003A4CA6"/>
    <w:p w:rsidR="003A4CA6" w:rsidRDefault="003A4CA6"/>
    <w:p w:rsidR="003A4CA6" w:rsidRDefault="003A4CA6"/>
    <w:p w:rsidR="003A4CA6" w:rsidRDefault="003A4CA6"/>
    <w:p w:rsidR="003A4CA6" w:rsidRDefault="003A4CA6"/>
    <w:p w:rsidR="003A4CA6" w:rsidRDefault="003A4CA6">
      <w:pPr>
        <w:rPr>
          <w:b/>
        </w:rPr>
      </w:pPr>
      <w:r>
        <w:rPr>
          <w:b/>
        </w:rPr>
        <w:t>MINUTES OF THE ANNUAL GENERAL MEETING</w:t>
      </w:r>
    </w:p>
    <w:p w:rsidR="003A4CA6" w:rsidRDefault="003A4CA6">
      <w:r>
        <w:t xml:space="preserve">Of the members of </w:t>
      </w:r>
      <w:proofErr w:type="spellStart"/>
      <w:r>
        <w:t>Colne</w:t>
      </w:r>
      <w:proofErr w:type="spellEnd"/>
      <w:r>
        <w:t xml:space="preserve"> Valley Equitable Care Society Limited</w:t>
      </w:r>
    </w:p>
    <w:p w:rsidR="003A4CA6" w:rsidRDefault="003A4CA6">
      <w:r>
        <w:t xml:space="preserve">Trading as Co-operative Care </w:t>
      </w:r>
      <w:proofErr w:type="spellStart"/>
      <w:r>
        <w:t>Colne</w:t>
      </w:r>
      <w:proofErr w:type="spellEnd"/>
      <w:r>
        <w:t xml:space="preserve"> Valley (CCCV)</w:t>
      </w:r>
    </w:p>
    <w:p w:rsidR="003A4CA6" w:rsidRDefault="003A4CA6"/>
    <w:p w:rsidR="003A4CA6" w:rsidRDefault="003A4CA6">
      <w:r>
        <w:t>Meeting held online 25</w:t>
      </w:r>
      <w:r w:rsidRPr="003A4CA6">
        <w:rPr>
          <w:vertAlign w:val="superscript"/>
        </w:rPr>
        <w:t>th</w:t>
      </w:r>
      <w:r>
        <w:t xml:space="preserve"> November 2021</w:t>
      </w:r>
    </w:p>
    <w:p w:rsidR="003A4CA6" w:rsidRDefault="003A4CA6"/>
    <w:p w:rsidR="003A4CA6" w:rsidRDefault="003A4CA6" w:rsidP="003A4CA6">
      <w:pPr>
        <w:pStyle w:val="ListParagraph"/>
        <w:numPr>
          <w:ilvl w:val="0"/>
          <w:numId w:val="1"/>
        </w:numPr>
      </w:pPr>
      <w:r>
        <w:t>Welcome – Chair (Graham Mitchell) welcomed those present at the meeting:-</w:t>
      </w:r>
    </w:p>
    <w:p w:rsidR="00A03883" w:rsidRDefault="00A03883" w:rsidP="003A4CA6"/>
    <w:p w:rsidR="003A4CA6" w:rsidRDefault="003A4CA6" w:rsidP="003A4CA6">
      <w:r>
        <w:t>Members:</w:t>
      </w:r>
      <w:r>
        <w:tab/>
        <w:t>B Blake</w:t>
      </w:r>
      <w:r>
        <w:tab/>
      </w:r>
      <w:r>
        <w:tab/>
        <w:t>C Herring</w:t>
      </w:r>
      <w:r>
        <w:tab/>
      </w:r>
      <w:r w:rsidR="00E86A16">
        <w:t>H Seidel</w:t>
      </w:r>
      <w:r w:rsidR="00E86A16">
        <w:tab/>
      </w:r>
      <w:r w:rsidR="00842194">
        <w:t xml:space="preserve">D </w:t>
      </w:r>
      <w:proofErr w:type="spellStart"/>
      <w:r w:rsidR="00842194">
        <w:t>Twigger</w:t>
      </w:r>
      <w:proofErr w:type="spellEnd"/>
    </w:p>
    <w:p w:rsidR="00842194" w:rsidRDefault="003A4CA6" w:rsidP="00842194">
      <w:pPr>
        <w:ind w:left="720" w:firstLine="720"/>
      </w:pPr>
      <w:r>
        <w:t>M Blake</w:t>
      </w:r>
      <w:r>
        <w:tab/>
        <w:t>G Nash</w:t>
      </w:r>
      <w:r>
        <w:tab/>
      </w:r>
      <w:r>
        <w:tab/>
      </w:r>
      <w:r w:rsidR="00E86A16">
        <w:t xml:space="preserve">T </w:t>
      </w:r>
      <w:proofErr w:type="spellStart"/>
      <w:r w:rsidR="00E86A16">
        <w:t>Shafiq</w:t>
      </w:r>
      <w:proofErr w:type="spellEnd"/>
      <w:r w:rsidR="004872B7">
        <w:tab/>
      </w:r>
      <w:r w:rsidR="004872B7">
        <w:tab/>
        <w:t xml:space="preserve">J </w:t>
      </w:r>
      <w:r w:rsidR="00842194">
        <w:t>Walker</w:t>
      </w:r>
    </w:p>
    <w:p w:rsidR="003A4CA6" w:rsidRDefault="003A4CA6" w:rsidP="003A4CA6">
      <w:pPr>
        <w:ind w:left="720" w:firstLine="720"/>
      </w:pPr>
      <w:r>
        <w:t>A Booth</w:t>
      </w:r>
      <w:r>
        <w:tab/>
      </w:r>
      <w:r>
        <w:tab/>
        <w:t>J Parker</w:t>
      </w:r>
      <w:r>
        <w:tab/>
      </w:r>
      <w:r>
        <w:tab/>
      </w:r>
      <w:r w:rsidR="004872B7">
        <w:t xml:space="preserve">V </w:t>
      </w:r>
      <w:proofErr w:type="spellStart"/>
      <w:r w:rsidR="004872B7">
        <w:t>Susedkova</w:t>
      </w:r>
      <w:proofErr w:type="spellEnd"/>
      <w:r w:rsidR="004872B7">
        <w:tab/>
      </w:r>
      <w:r w:rsidR="00842194">
        <w:t>J Walters</w:t>
      </w:r>
    </w:p>
    <w:p w:rsidR="00D42C01" w:rsidRDefault="003A4CA6" w:rsidP="003A4CA6">
      <w:pPr>
        <w:ind w:left="720" w:firstLine="720"/>
      </w:pPr>
      <w:r>
        <w:t>S Bradley</w:t>
      </w:r>
      <w:r>
        <w:tab/>
      </w:r>
      <w:r w:rsidR="00E86A16">
        <w:t>S Richards</w:t>
      </w:r>
      <w:r>
        <w:tab/>
      </w:r>
      <w:r w:rsidR="00842194">
        <w:t>J Temple</w:t>
      </w:r>
    </w:p>
    <w:p w:rsidR="00D42C01" w:rsidRDefault="00D42C01" w:rsidP="003A4CA6">
      <w:pPr>
        <w:ind w:left="720" w:firstLine="720"/>
      </w:pPr>
      <w:r>
        <w:t>S Field</w:t>
      </w:r>
    </w:p>
    <w:p w:rsidR="003A4CA6" w:rsidRDefault="004872B7" w:rsidP="003A4CA6">
      <w:pPr>
        <w:ind w:left="720" w:firstLine="720"/>
      </w:pPr>
      <w:r>
        <w:tab/>
      </w:r>
    </w:p>
    <w:p w:rsidR="00E86A16" w:rsidRDefault="00E86A16" w:rsidP="00E86A16">
      <w:r>
        <w:t>Staff:</w:t>
      </w:r>
      <w:r>
        <w:tab/>
      </w:r>
      <w:r>
        <w:tab/>
        <w:t xml:space="preserve">D </w:t>
      </w:r>
      <w:proofErr w:type="spellStart"/>
      <w:r>
        <w:t>Bolchover</w:t>
      </w:r>
      <w:proofErr w:type="spellEnd"/>
    </w:p>
    <w:p w:rsidR="00E86A16" w:rsidRDefault="00E86A16" w:rsidP="00E86A16">
      <w:r>
        <w:t>Adviser:</w:t>
      </w:r>
      <w:r>
        <w:tab/>
        <w:t xml:space="preserve">A </w:t>
      </w:r>
      <w:proofErr w:type="spellStart"/>
      <w:r>
        <w:t>Hawrot</w:t>
      </w:r>
      <w:proofErr w:type="spellEnd"/>
    </w:p>
    <w:p w:rsidR="00A03883" w:rsidRDefault="00A03883" w:rsidP="00E86A16"/>
    <w:p w:rsidR="00A03883" w:rsidRDefault="00A03883" w:rsidP="00A03883">
      <w:pPr>
        <w:pStyle w:val="ListParagraph"/>
        <w:numPr>
          <w:ilvl w:val="0"/>
          <w:numId w:val="1"/>
        </w:numPr>
      </w:pPr>
      <w:r>
        <w:t xml:space="preserve">Apologies:- </w:t>
      </w:r>
    </w:p>
    <w:p w:rsidR="00E86A16" w:rsidRDefault="00E86A16" w:rsidP="00E86A16"/>
    <w:p w:rsidR="00A03883" w:rsidRDefault="00A03883" w:rsidP="00A03883">
      <w:r>
        <w:t>Adrian Ashton</w:t>
      </w:r>
      <w:r w:rsidRPr="00A03883">
        <w:t xml:space="preserve"> </w:t>
      </w:r>
      <w:r>
        <w:tab/>
      </w:r>
      <w:r>
        <w:tab/>
        <w:t xml:space="preserve">Stella </w:t>
      </w:r>
      <w:proofErr w:type="spellStart"/>
      <w:r>
        <w:t>Cawood</w:t>
      </w:r>
      <w:proofErr w:type="spellEnd"/>
      <w:r>
        <w:tab/>
      </w:r>
      <w:r>
        <w:tab/>
      </w:r>
      <w:proofErr w:type="spellStart"/>
      <w:r>
        <w:t>Angharad</w:t>
      </w:r>
      <w:proofErr w:type="spellEnd"/>
      <w:r>
        <w:t xml:space="preserve"> Thomas</w:t>
      </w:r>
    </w:p>
    <w:p w:rsidR="00A03883" w:rsidRDefault="00A03883">
      <w:r>
        <w:t xml:space="preserve">Dorothea </w:t>
      </w:r>
      <w:proofErr w:type="spellStart"/>
      <w:r>
        <w:t>Annison</w:t>
      </w:r>
      <w:proofErr w:type="spellEnd"/>
      <w:r>
        <w:tab/>
        <w:t>Dennis Killen</w:t>
      </w:r>
    </w:p>
    <w:p w:rsidR="00A03883" w:rsidRDefault="00A03883">
      <w:r>
        <w:t>Janet Beaumont</w:t>
      </w:r>
      <w:r w:rsidRPr="00A03883">
        <w:t xml:space="preserve"> </w:t>
      </w:r>
      <w:r>
        <w:tab/>
        <w:t>Linden Phillips</w:t>
      </w:r>
      <w:r>
        <w:tab/>
      </w:r>
    </w:p>
    <w:p w:rsidR="00A03883" w:rsidRDefault="00A03883" w:rsidP="00A03883">
      <w:r>
        <w:t xml:space="preserve">Gabriel </w:t>
      </w:r>
      <w:proofErr w:type="spellStart"/>
      <w:r>
        <w:t>Brodetsky</w:t>
      </w:r>
      <w:proofErr w:type="spellEnd"/>
      <w:r w:rsidRPr="00A03883">
        <w:t xml:space="preserve"> </w:t>
      </w:r>
      <w:r>
        <w:tab/>
        <w:t>John Newman</w:t>
      </w:r>
    </w:p>
    <w:p w:rsidR="00A03883" w:rsidRDefault="00A03883">
      <w:r>
        <w:tab/>
      </w:r>
    </w:p>
    <w:p w:rsidR="00A03883" w:rsidRDefault="00A03883" w:rsidP="00A03883">
      <w:pPr>
        <w:pStyle w:val="ListParagraph"/>
        <w:numPr>
          <w:ilvl w:val="0"/>
          <w:numId w:val="1"/>
        </w:numPr>
      </w:pPr>
      <w:r>
        <w:t>Minutes of last AGM – agreed and approved.</w:t>
      </w:r>
    </w:p>
    <w:p w:rsidR="00F8687B" w:rsidRDefault="00F8687B" w:rsidP="00F8687B">
      <w:pPr>
        <w:pStyle w:val="ListParagraph"/>
      </w:pPr>
    </w:p>
    <w:p w:rsidR="00A03883" w:rsidRDefault="00A03883" w:rsidP="00A03883">
      <w:pPr>
        <w:pStyle w:val="ListParagraph"/>
        <w:numPr>
          <w:ilvl w:val="0"/>
          <w:numId w:val="1"/>
        </w:numPr>
      </w:pPr>
      <w:r>
        <w:t>Matters Arising – none.</w:t>
      </w:r>
    </w:p>
    <w:p w:rsidR="00F8687B" w:rsidRDefault="00F8687B" w:rsidP="00F8687B"/>
    <w:p w:rsidR="00F8687B" w:rsidRDefault="00F8687B" w:rsidP="00F8687B">
      <w:pPr>
        <w:pStyle w:val="ListParagraph"/>
        <w:numPr>
          <w:ilvl w:val="0"/>
          <w:numId w:val="1"/>
        </w:numPr>
        <w:rPr>
          <w:rStyle w:val="markedcontent"/>
          <w:rFonts w:cstheme="minorHAnsi"/>
        </w:rPr>
      </w:pPr>
      <w:r>
        <w:rPr>
          <w:rStyle w:val="markedcontent"/>
          <w:rFonts w:cstheme="minorHAnsi"/>
        </w:rPr>
        <w:t xml:space="preserve">Resolution </w:t>
      </w:r>
      <w:r w:rsidRPr="00F8687B">
        <w:rPr>
          <w:rStyle w:val="markedcontent"/>
          <w:rFonts w:cstheme="minorHAnsi"/>
        </w:rPr>
        <w:t xml:space="preserve">to </w:t>
      </w:r>
      <w:proofErr w:type="spellStart"/>
      <w:r w:rsidRPr="00F8687B">
        <w:rPr>
          <w:rStyle w:val="markedcontent"/>
          <w:rFonts w:cstheme="minorHAnsi"/>
        </w:rPr>
        <w:t>disapply</w:t>
      </w:r>
      <w:proofErr w:type="spellEnd"/>
      <w:r w:rsidRPr="00F8687B">
        <w:rPr>
          <w:rStyle w:val="markedcontent"/>
          <w:rFonts w:cstheme="minorHAnsi"/>
        </w:rPr>
        <w:t xml:space="preserve"> the audit requirement</w:t>
      </w:r>
      <w:r>
        <w:rPr>
          <w:rStyle w:val="markedcontent"/>
          <w:rFonts w:cstheme="minorHAnsi"/>
        </w:rPr>
        <w:t>:-</w:t>
      </w:r>
    </w:p>
    <w:p w:rsidR="00A03883" w:rsidRPr="00F8687B" w:rsidRDefault="00F8687B" w:rsidP="00F8687B">
      <w:pPr>
        <w:pStyle w:val="ListParagraph"/>
        <w:rPr>
          <w:rFonts w:cstheme="minorHAnsi"/>
        </w:rPr>
      </w:pPr>
      <w:r w:rsidRPr="00F8687B">
        <w:rPr>
          <w:rStyle w:val="markedcontent"/>
          <w:rFonts w:cstheme="minorHAnsi"/>
        </w:rPr>
        <w:t xml:space="preserve"> </w:t>
      </w:r>
      <w:r w:rsidRPr="00F8687B">
        <w:rPr>
          <w:rFonts w:cstheme="minorHAnsi"/>
        </w:rPr>
        <w:br/>
      </w:r>
      <w:r w:rsidRPr="00F8687B">
        <w:rPr>
          <w:rStyle w:val="markedcontent"/>
          <w:rFonts w:cstheme="minorHAnsi"/>
        </w:rPr>
        <w:t xml:space="preserve">Given that the level of assets and turnover of the society during the last account year 1 June </w:t>
      </w:r>
      <w:r w:rsidRPr="00F8687B">
        <w:rPr>
          <w:rFonts w:cstheme="minorHAnsi"/>
        </w:rPr>
        <w:br/>
      </w:r>
      <w:r w:rsidRPr="00F8687B">
        <w:rPr>
          <w:rStyle w:val="markedcontent"/>
          <w:rFonts w:cstheme="minorHAnsi"/>
        </w:rPr>
        <w:t xml:space="preserve">2020 to 31 May 2021 fall below the thresholds stated in Section 84 of the Co-operative and </w:t>
      </w:r>
      <w:r w:rsidRPr="00F8687B">
        <w:rPr>
          <w:rFonts w:cstheme="minorHAnsi"/>
        </w:rPr>
        <w:br/>
      </w:r>
      <w:r w:rsidRPr="00F8687B">
        <w:rPr>
          <w:rStyle w:val="markedcontent"/>
          <w:rFonts w:cstheme="minorHAnsi"/>
        </w:rPr>
        <w:t xml:space="preserve">Community Benefit Societies Act 2014, and having taken advice on the matter, the meeting </w:t>
      </w:r>
      <w:r w:rsidRPr="00F8687B">
        <w:rPr>
          <w:rFonts w:cstheme="minorHAnsi"/>
        </w:rPr>
        <w:br/>
      </w:r>
      <w:r w:rsidRPr="00F8687B">
        <w:rPr>
          <w:rStyle w:val="markedcontent"/>
          <w:rFonts w:cstheme="minorHAnsi"/>
        </w:rPr>
        <w:t xml:space="preserve">resolves to </w:t>
      </w:r>
      <w:proofErr w:type="spellStart"/>
      <w:r w:rsidRPr="00F8687B">
        <w:rPr>
          <w:rStyle w:val="markedcontent"/>
          <w:rFonts w:cstheme="minorHAnsi"/>
        </w:rPr>
        <w:t>disapply</w:t>
      </w:r>
      <w:proofErr w:type="spellEnd"/>
      <w:r w:rsidRPr="00F8687B">
        <w:rPr>
          <w:rStyle w:val="markedcontent"/>
          <w:rFonts w:cstheme="minorHAnsi"/>
        </w:rPr>
        <w:t xml:space="preserve"> the requirement to appoint auditors for the financial year referred to </w:t>
      </w:r>
      <w:r w:rsidRPr="00F8687B">
        <w:rPr>
          <w:rFonts w:cstheme="minorHAnsi"/>
        </w:rPr>
        <w:br/>
      </w:r>
      <w:r w:rsidRPr="00F8687B">
        <w:rPr>
          <w:rStyle w:val="markedcontent"/>
          <w:rFonts w:cstheme="minorHAnsi"/>
        </w:rPr>
        <w:t>above.</w:t>
      </w:r>
    </w:p>
    <w:p w:rsidR="00A03883" w:rsidRDefault="00A03883"/>
    <w:p w:rsidR="00F8687B" w:rsidRDefault="00F8687B">
      <w:r>
        <w:tab/>
        <w:t>Resolution passed (15/16 votes cast with 1 abstention)</w:t>
      </w:r>
    </w:p>
    <w:p w:rsidR="00F4644A" w:rsidRDefault="00F4644A"/>
    <w:p w:rsidR="00F4644A" w:rsidRDefault="00F4644A" w:rsidP="00F4644A">
      <w:pPr>
        <w:pStyle w:val="ListParagraph"/>
        <w:numPr>
          <w:ilvl w:val="0"/>
          <w:numId w:val="1"/>
        </w:numPr>
      </w:pPr>
      <w:r>
        <w:t>Chairs Report – attached.</w:t>
      </w:r>
    </w:p>
    <w:p w:rsidR="00F4644A" w:rsidRDefault="00F4644A" w:rsidP="00F4644A">
      <w:pPr>
        <w:pStyle w:val="ListParagraph"/>
      </w:pPr>
    </w:p>
    <w:p w:rsidR="00F4644A" w:rsidRDefault="00F4644A" w:rsidP="00F4644A">
      <w:pPr>
        <w:pStyle w:val="ListParagraph"/>
      </w:pPr>
      <w:r>
        <w:lastRenderedPageBreak/>
        <w:t>Graham spoke briefly to his report and extended his thanks for all the hard work by Staff team and Board Members over the past year and also to all our members and investors whose support is making that work possible.</w:t>
      </w:r>
    </w:p>
    <w:p w:rsidR="00F4644A" w:rsidRDefault="00F4644A" w:rsidP="00F4644A"/>
    <w:p w:rsidR="00D42C01" w:rsidRDefault="00F4644A" w:rsidP="00D42C01">
      <w:pPr>
        <w:pStyle w:val="ListParagraph"/>
        <w:numPr>
          <w:ilvl w:val="0"/>
          <w:numId w:val="1"/>
        </w:numPr>
        <w:rPr>
          <w:rStyle w:val="markedcontent"/>
          <w:rFonts w:cstheme="minorHAnsi"/>
        </w:rPr>
      </w:pPr>
      <w:r w:rsidRPr="00D42C01">
        <w:rPr>
          <w:rStyle w:val="markedcontent"/>
          <w:rFonts w:cstheme="minorHAnsi"/>
        </w:rPr>
        <w:t>Operations Report</w:t>
      </w:r>
      <w:r w:rsidR="00D42C01">
        <w:rPr>
          <w:rStyle w:val="markedcontent"/>
          <w:rFonts w:cstheme="minorHAnsi"/>
        </w:rPr>
        <w:t xml:space="preserve"> (incorporated in Annual Report) – Sue Richards gave an overview of the current position, the successes and the challenges – past, present and future.  Danielle presented some broad statistical reports to illustrate the same.</w:t>
      </w:r>
    </w:p>
    <w:p w:rsidR="00D42C01" w:rsidRDefault="00D42C01" w:rsidP="00D42C01">
      <w:pPr>
        <w:pStyle w:val="ListParagraph"/>
        <w:rPr>
          <w:rStyle w:val="markedcontent"/>
          <w:rFonts w:cstheme="minorHAnsi"/>
        </w:rPr>
      </w:pPr>
    </w:p>
    <w:p w:rsidR="00D42C01" w:rsidRDefault="00F4644A" w:rsidP="00D42C01">
      <w:pPr>
        <w:pStyle w:val="ListParagraph"/>
        <w:numPr>
          <w:ilvl w:val="0"/>
          <w:numId w:val="1"/>
        </w:numPr>
        <w:rPr>
          <w:rStyle w:val="markedcontent"/>
          <w:rFonts w:cstheme="minorHAnsi"/>
        </w:rPr>
      </w:pPr>
      <w:r w:rsidRPr="00D42C01">
        <w:rPr>
          <w:rStyle w:val="markedcontent"/>
          <w:rFonts w:cstheme="minorHAnsi"/>
        </w:rPr>
        <w:t xml:space="preserve"> Financial</w:t>
      </w:r>
      <w:r w:rsidR="00D42C01">
        <w:rPr>
          <w:rStyle w:val="markedcontent"/>
          <w:rFonts w:cstheme="minorHAnsi"/>
        </w:rPr>
        <w:t xml:space="preserve"> </w:t>
      </w:r>
      <w:r w:rsidRPr="00D42C01">
        <w:rPr>
          <w:rStyle w:val="markedcontent"/>
          <w:rFonts w:cstheme="minorHAnsi"/>
        </w:rPr>
        <w:t>Report</w:t>
      </w:r>
      <w:r w:rsidR="00D42C01">
        <w:rPr>
          <w:rStyle w:val="markedcontent"/>
          <w:rFonts w:cstheme="minorHAnsi"/>
        </w:rPr>
        <w:t xml:space="preserve"> (incorporated in Annual Report) – Jan Walters explained that as CCCV year end is end of May the accounts produced do not give much idea on the financial performance to date as CCCV did not start trading until late March 2021.  A snapshot of the financial activity to date has also been produced to give a better indication.  Broadly in line with </w:t>
      </w:r>
      <w:r w:rsidR="006B111A">
        <w:rPr>
          <w:rStyle w:val="markedcontent"/>
          <w:rFonts w:cstheme="minorHAnsi"/>
        </w:rPr>
        <w:t>the projections which supported the Share Offer save that commencement of trading was considerably delayed and the rate of growth also much slower than anticipated mainly due to the difficulties with recruiting as discussed by Sue and Danielle.</w:t>
      </w:r>
    </w:p>
    <w:p w:rsidR="006B111A" w:rsidRPr="006B111A" w:rsidRDefault="006B111A" w:rsidP="006B111A">
      <w:pPr>
        <w:rPr>
          <w:rStyle w:val="markedcontent"/>
          <w:rFonts w:cstheme="minorHAnsi"/>
        </w:rPr>
      </w:pPr>
    </w:p>
    <w:p w:rsidR="00D42C01" w:rsidRDefault="00F4644A" w:rsidP="00D42C01">
      <w:pPr>
        <w:pStyle w:val="ListParagraph"/>
        <w:numPr>
          <w:ilvl w:val="0"/>
          <w:numId w:val="1"/>
        </w:numPr>
        <w:rPr>
          <w:rStyle w:val="markedcontent"/>
          <w:rFonts w:cstheme="minorHAnsi"/>
        </w:rPr>
      </w:pPr>
      <w:r w:rsidRPr="00D42C01">
        <w:rPr>
          <w:rStyle w:val="markedcontent"/>
          <w:rFonts w:cstheme="minorHAnsi"/>
        </w:rPr>
        <w:t xml:space="preserve">Resolution to accept and approve the </w:t>
      </w:r>
      <w:r w:rsidR="00D42C01">
        <w:rPr>
          <w:rStyle w:val="markedcontent"/>
          <w:rFonts w:cstheme="minorHAnsi"/>
        </w:rPr>
        <w:t xml:space="preserve">2020/2021 </w:t>
      </w:r>
      <w:r w:rsidRPr="00D42C01">
        <w:rPr>
          <w:rStyle w:val="markedcontent"/>
          <w:rFonts w:cstheme="minorHAnsi"/>
        </w:rPr>
        <w:t>accounts</w:t>
      </w:r>
      <w:r w:rsidR="00D42C01">
        <w:rPr>
          <w:rStyle w:val="markedcontent"/>
          <w:rFonts w:cstheme="minorHAnsi"/>
        </w:rPr>
        <w:t xml:space="preserve"> as circulated/attached – passed unanimously.</w:t>
      </w:r>
    </w:p>
    <w:p w:rsidR="006B111A" w:rsidRPr="006B111A" w:rsidRDefault="006B111A" w:rsidP="006B111A">
      <w:pPr>
        <w:pStyle w:val="ListParagraph"/>
        <w:rPr>
          <w:rStyle w:val="markedcontent"/>
          <w:rFonts w:cstheme="minorHAnsi"/>
        </w:rPr>
      </w:pPr>
    </w:p>
    <w:p w:rsidR="006B111A" w:rsidRDefault="00F4644A" w:rsidP="00D42C01">
      <w:pPr>
        <w:pStyle w:val="ListParagraph"/>
        <w:numPr>
          <w:ilvl w:val="0"/>
          <w:numId w:val="1"/>
        </w:numPr>
        <w:rPr>
          <w:rStyle w:val="markedcontent"/>
          <w:rFonts w:cstheme="minorHAnsi"/>
        </w:rPr>
      </w:pPr>
      <w:r w:rsidRPr="00D42C01">
        <w:rPr>
          <w:rStyle w:val="markedcontent"/>
          <w:rFonts w:cstheme="minorHAnsi"/>
        </w:rPr>
        <w:t xml:space="preserve"> Election of Directors </w:t>
      </w:r>
      <w:r w:rsidR="006B111A">
        <w:rPr>
          <w:rFonts w:cstheme="minorHAnsi"/>
        </w:rPr>
        <w:t xml:space="preserve">- </w:t>
      </w:r>
      <w:r w:rsidR="006B111A">
        <w:rPr>
          <w:rStyle w:val="markedcontent"/>
          <w:rFonts w:cstheme="minorHAnsi"/>
        </w:rPr>
        <w:t>i</w:t>
      </w:r>
      <w:r w:rsidRPr="00D42C01">
        <w:rPr>
          <w:rStyle w:val="markedcontent"/>
          <w:rFonts w:cstheme="minorHAnsi"/>
        </w:rPr>
        <w:t>n accordance with our rules the three longest serving board members are standing down.</w:t>
      </w:r>
      <w:r w:rsidR="006B111A">
        <w:rPr>
          <w:rStyle w:val="markedcontent"/>
          <w:rFonts w:cstheme="minorHAnsi"/>
        </w:rPr>
        <w:t xml:space="preserve"> </w:t>
      </w:r>
      <w:r w:rsidRPr="00D42C01">
        <w:rPr>
          <w:rStyle w:val="markedcontent"/>
          <w:rFonts w:cstheme="minorHAnsi"/>
        </w:rPr>
        <w:t xml:space="preserve">These are: Graham Mitchell, </w:t>
      </w:r>
      <w:proofErr w:type="spellStart"/>
      <w:r w:rsidRPr="00D42C01">
        <w:rPr>
          <w:rStyle w:val="markedcontent"/>
          <w:rFonts w:cstheme="minorHAnsi"/>
        </w:rPr>
        <w:t>Veronika</w:t>
      </w:r>
      <w:proofErr w:type="spellEnd"/>
      <w:r w:rsidRPr="00D42C01">
        <w:rPr>
          <w:rStyle w:val="markedcontent"/>
          <w:rFonts w:cstheme="minorHAnsi"/>
        </w:rPr>
        <w:t xml:space="preserve"> </w:t>
      </w:r>
      <w:proofErr w:type="spellStart"/>
      <w:r w:rsidRPr="00D42C01">
        <w:rPr>
          <w:rStyle w:val="markedcontent"/>
          <w:rFonts w:cstheme="minorHAnsi"/>
        </w:rPr>
        <w:t>Susedkova</w:t>
      </w:r>
      <w:proofErr w:type="spellEnd"/>
      <w:r w:rsidRPr="00D42C01">
        <w:rPr>
          <w:rStyle w:val="markedcontent"/>
          <w:rFonts w:cstheme="minorHAnsi"/>
        </w:rPr>
        <w:t xml:space="preserve"> and Jan Walters. All three have put themselves forward for re-election. In addition we are pleased to report that we have received</w:t>
      </w:r>
      <w:r w:rsidR="006B111A">
        <w:rPr>
          <w:rStyle w:val="markedcontent"/>
          <w:rFonts w:cstheme="minorHAnsi"/>
        </w:rPr>
        <w:t xml:space="preserve"> </w:t>
      </w:r>
      <w:r w:rsidRPr="00D42C01">
        <w:rPr>
          <w:rStyle w:val="markedcontent"/>
          <w:rFonts w:cstheme="minorHAnsi"/>
        </w:rPr>
        <w:t>nominations from two additional board candidates: Tracy McHugh, and Jon Walker.</w:t>
      </w:r>
    </w:p>
    <w:p w:rsidR="006B111A" w:rsidRPr="006B111A" w:rsidRDefault="006B111A" w:rsidP="006B111A">
      <w:pPr>
        <w:pStyle w:val="ListParagraph"/>
        <w:rPr>
          <w:rStyle w:val="markedcontent"/>
          <w:rFonts w:cstheme="minorHAnsi"/>
        </w:rPr>
      </w:pPr>
    </w:p>
    <w:p w:rsidR="006B111A" w:rsidRDefault="00F4644A" w:rsidP="006B111A">
      <w:pPr>
        <w:pStyle w:val="ListParagraph"/>
        <w:numPr>
          <w:ilvl w:val="1"/>
          <w:numId w:val="1"/>
        </w:numPr>
        <w:rPr>
          <w:rStyle w:val="markedcontent"/>
          <w:rFonts w:cstheme="minorHAnsi"/>
        </w:rPr>
      </w:pPr>
      <w:r w:rsidRPr="00D42C01">
        <w:rPr>
          <w:rStyle w:val="markedcontent"/>
          <w:rFonts w:cstheme="minorHAnsi"/>
        </w:rPr>
        <w:t xml:space="preserve">Resolution: As we have sufficient vacant seats on our board to elect all five candidates, </w:t>
      </w:r>
      <w:r w:rsidRPr="00D42C01">
        <w:rPr>
          <w:rFonts w:cstheme="minorHAnsi"/>
        </w:rPr>
        <w:br/>
      </w:r>
      <w:r w:rsidRPr="00D42C01">
        <w:rPr>
          <w:rStyle w:val="markedcontent"/>
          <w:rFonts w:cstheme="minorHAnsi"/>
        </w:rPr>
        <w:t>the meeting resolves to hold a single vote to elect all five ‘en bloc’</w:t>
      </w:r>
      <w:r w:rsidR="006B111A">
        <w:rPr>
          <w:rStyle w:val="markedcontent"/>
          <w:rFonts w:cstheme="minorHAnsi"/>
        </w:rPr>
        <w:t xml:space="preserve"> – passed unanimously</w:t>
      </w:r>
      <w:r w:rsidRPr="00D42C01">
        <w:rPr>
          <w:rStyle w:val="markedcontent"/>
          <w:rFonts w:cstheme="minorHAnsi"/>
        </w:rPr>
        <w:t>.</w:t>
      </w:r>
    </w:p>
    <w:p w:rsidR="006B111A" w:rsidRDefault="00F4644A" w:rsidP="006B111A">
      <w:pPr>
        <w:pStyle w:val="ListParagraph"/>
        <w:numPr>
          <w:ilvl w:val="1"/>
          <w:numId w:val="1"/>
        </w:numPr>
        <w:rPr>
          <w:rStyle w:val="markedcontent"/>
          <w:rFonts w:cstheme="minorHAnsi"/>
        </w:rPr>
      </w:pPr>
      <w:r w:rsidRPr="00D42C01">
        <w:rPr>
          <w:rStyle w:val="markedcontent"/>
          <w:rFonts w:cstheme="minorHAnsi"/>
        </w:rPr>
        <w:t>Resolution: The meeting resolves that all five candidates named above be elected to serve on the board of directors</w:t>
      </w:r>
      <w:r w:rsidR="006B111A">
        <w:rPr>
          <w:rStyle w:val="markedcontent"/>
          <w:rFonts w:cstheme="minorHAnsi"/>
        </w:rPr>
        <w:t xml:space="preserve"> – passed unanimously</w:t>
      </w:r>
      <w:r w:rsidRPr="00D42C01">
        <w:rPr>
          <w:rStyle w:val="markedcontent"/>
          <w:rFonts w:cstheme="minorHAnsi"/>
        </w:rPr>
        <w:t xml:space="preserve">. </w:t>
      </w:r>
    </w:p>
    <w:p w:rsidR="00A03883" w:rsidRDefault="00F4644A" w:rsidP="006B111A">
      <w:pPr>
        <w:rPr>
          <w:rStyle w:val="markedcontent"/>
          <w:rFonts w:cstheme="minorHAnsi"/>
        </w:rPr>
      </w:pPr>
      <w:r w:rsidRPr="006B111A">
        <w:rPr>
          <w:rFonts w:cstheme="minorHAnsi"/>
        </w:rPr>
        <w:br/>
      </w:r>
      <w:r w:rsidR="006B111A">
        <w:rPr>
          <w:rStyle w:val="markedcontent"/>
          <w:rFonts w:cstheme="minorHAnsi"/>
        </w:rPr>
        <w:t xml:space="preserve">11. </w:t>
      </w:r>
      <w:r w:rsidR="006B111A">
        <w:rPr>
          <w:rStyle w:val="markedcontent"/>
          <w:rFonts w:cstheme="minorHAnsi"/>
        </w:rPr>
        <w:tab/>
        <w:t>Meeting closed.</w:t>
      </w:r>
    </w:p>
    <w:p w:rsidR="006B111A" w:rsidRDefault="006B111A" w:rsidP="006B111A">
      <w:pPr>
        <w:rPr>
          <w:rStyle w:val="markedcontent"/>
          <w:rFonts w:cstheme="minorHAnsi"/>
        </w:rPr>
      </w:pPr>
    </w:p>
    <w:p w:rsidR="006B111A" w:rsidRDefault="006B111A" w:rsidP="006B111A">
      <w:pPr>
        <w:rPr>
          <w:rStyle w:val="markedcontent"/>
          <w:rFonts w:cstheme="minorHAnsi"/>
          <w:b/>
        </w:rPr>
      </w:pPr>
      <w:r w:rsidRPr="006B111A">
        <w:rPr>
          <w:rStyle w:val="markedcontent"/>
          <w:rFonts w:cstheme="minorHAnsi"/>
          <w:b/>
        </w:rPr>
        <w:t>Q&amp;A</w:t>
      </w:r>
    </w:p>
    <w:p w:rsidR="00111A5C" w:rsidRDefault="00111A5C" w:rsidP="006B111A">
      <w:pPr>
        <w:rPr>
          <w:rStyle w:val="markedcontent"/>
          <w:rFonts w:cstheme="minorHAnsi"/>
          <w:b/>
        </w:rPr>
      </w:pPr>
    </w:p>
    <w:p w:rsidR="00111A5C" w:rsidRDefault="00111A5C" w:rsidP="006B111A">
      <w:pPr>
        <w:rPr>
          <w:rStyle w:val="markedcontent"/>
          <w:rFonts w:cstheme="minorHAnsi"/>
        </w:rPr>
      </w:pPr>
      <w:r>
        <w:rPr>
          <w:rStyle w:val="markedcontent"/>
          <w:rFonts w:cstheme="minorHAnsi"/>
        </w:rPr>
        <w:t>The business of the meeting was followed by a further discussion between members and Board which focussed on:-</w:t>
      </w:r>
    </w:p>
    <w:p w:rsidR="00111A5C" w:rsidRDefault="00111A5C" w:rsidP="006B111A">
      <w:pPr>
        <w:rPr>
          <w:rStyle w:val="markedcontent"/>
          <w:rFonts w:cstheme="minorHAnsi"/>
        </w:rPr>
      </w:pPr>
    </w:p>
    <w:p w:rsidR="00111A5C" w:rsidRDefault="00111A5C" w:rsidP="00111A5C">
      <w:pPr>
        <w:pStyle w:val="ListParagraph"/>
        <w:numPr>
          <w:ilvl w:val="0"/>
          <w:numId w:val="2"/>
        </w:numPr>
        <w:rPr>
          <w:rFonts w:cstheme="minorHAnsi"/>
        </w:rPr>
      </w:pPr>
      <w:r>
        <w:rPr>
          <w:rFonts w:cstheme="minorHAnsi"/>
        </w:rPr>
        <w:t>Service delivery – core values –v- practical realities and how CCCV is working hard to ensure that person centre care remains at the heart of our services and is embedded in induction and ongoing training;</w:t>
      </w:r>
    </w:p>
    <w:p w:rsidR="00111A5C" w:rsidRPr="00111A5C" w:rsidRDefault="00111A5C" w:rsidP="00111A5C">
      <w:pPr>
        <w:pStyle w:val="ListParagraph"/>
        <w:numPr>
          <w:ilvl w:val="0"/>
          <w:numId w:val="2"/>
        </w:numPr>
        <w:rPr>
          <w:rFonts w:cstheme="minorHAnsi"/>
        </w:rPr>
      </w:pPr>
      <w:r>
        <w:rPr>
          <w:rFonts w:cstheme="minorHAnsi"/>
        </w:rPr>
        <w:t>Financial performance monitoring – acknowledged the need for continuous monitoring (now that we have a trading history this will become more feasible) and a finance team will be working on this in the New Year.  Recognising the importance of assessing and monitoring the financial impact of all decisions and implementations.</w:t>
      </w:r>
    </w:p>
    <w:p w:rsidR="003A4CA6" w:rsidRPr="00F4644A" w:rsidRDefault="003A4CA6">
      <w:pPr>
        <w:rPr>
          <w:rFonts w:cstheme="minorHAnsi"/>
        </w:rPr>
      </w:pPr>
    </w:p>
    <w:sectPr w:rsidR="003A4CA6" w:rsidRPr="00F4644A" w:rsidSect="00FE12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753AE"/>
    <w:multiLevelType w:val="multilevel"/>
    <w:tmpl w:val="F43064F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9464423"/>
    <w:multiLevelType w:val="hybridMultilevel"/>
    <w:tmpl w:val="C6E4CAEC"/>
    <w:lvl w:ilvl="0" w:tplc="0916CC9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A4CA6"/>
    <w:rsid w:val="00111A5C"/>
    <w:rsid w:val="002A6452"/>
    <w:rsid w:val="003A4CA6"/>
    <w:rsid w:val="004872B7"/>
    <w:rsid w:val="006B111A"/>
    <w:rsid w:val="00842194"/>
    <w:rsid w:val="00A03883"/>
    <w:rsid w:val="00D42C01"/>
    <w:rsid w:val="00D531AA"/>
    <w:rsid w:val="00E86A16"/>
    <w:rsid w:val="00F4644A"/>
    <w:rsid w:val="00F8687B"/>
    <w:rsid w:val="00FE12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CA6"/>
    <w:rPr>
      <w:rFonts w:ascii="Tahoma" w:hAnsi="Tahoma" w:cs="Tahoma"/>
      <w:sz w:val="16"/>
      <w:szCs w:val="16"/>
    </w:rPr>
  </w:style>
  <w:style w:type="character" w:customStyle="1" w:styleId="BalloonTextChar">
    <w:name w:val="Balloon Text Char"/>
    <w:basedOn w:val="DefaultParagraphFont"/>
    <w:link w:val="BalloonText"/>
    <w:uiPriority w:val="99"/>
    <w:semiHidden/>
    <w:rsid w:val="003A4CA6"/>
    <w:rPr>
      <w:rFonts w:ascii="Tahoma" w:hAnsi="Tahoma" w:cs="Tahoma"/>
      <w:sz w:val="16"/>
      <w:szCs w:val="16"/>
    </w:rPr>
  </w:style>
  <w:style w:type="paragraph" w:styleId="ListParagraph">
    <w:name w:val="List Paragraph"/>
    <w:basedOn w:val="Normal"/>
    <w:uiPriority w:val="34"/>
    <w:qFormat/>
    <w:rsid w:val="003A4CA6"/>
    <w:pPr>
      <w:ind w:left="720"/>
      <w:contextualSpacing/>
    </w:pPr>
  </w:style>
  <w:style w:type="character" w:customStyle="1" w:styleId="markedcontent">
    <w:name w:val="markedcontent"/>
    <w:basedOn w:val="DefaultParagraphFont"/>
    <w:rsid w:val="00F868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dcterms:created xsi:type="dcterms:W3CDTF">2021-12-01T18:07:00Z</dcterms:created>
  <dcterms:modified xsi:type="dcterms:W3CDTF">2022-01-10T10:14:00Z</dcterms:modified>
</cp:coreProperties>
</file>